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1246"/>
        <w:tblW w:w="10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gridCol w:w="4927"/>
      </w:tblGrid>
      <w:tr w:rsidR="00346411" w:rsidRPr="00F06D16" w:rsidTr="00346411">
        <w:tc>
          <w:tcPr>
            <w:tcW w:w="5495" w:type="dxa"/>
            <w:tcBorders>
              <w:top w:val="nil"/>
              <w:left w:val="nil"/>
              <w:bottom w:val="thickThinSmallGap" w:sz="24" w:space="0" w:color="auto"/>
              <w:right w:val="nil"/>
            </w:tcBorders>
          </w:tcPr>
          <w:p w:rsidR="00346411" w:rsidRPr="00C15C8D" w:rsidRDefault="00346411" w:rsidP="00346411">
            <w:pPr>
              <w:contextualSpacing/>
              <w:jc w:val="center"/>
              <w:rPr>
                <w:b/>
                <w:lang w:val="tt-RU"/>
              </w:rPr>
            </w:pPr>
            <w:r w:rsidRPr="00C15C8D">
              <w:rPr>
                <w:b/>
                <w:lang w:val="tt-RU"/>
              </w:rPr>
              <w:t>РЕСПУБЛИКА ТАТАРСТАН</w:t>
            </w:r>
          </w:p>
          <w:p w:rsidR="00346411" w:rsidRPr="00C15C8D" w:rsidRDefault="00346411" w:rsidP="00346411">
            <w:pPr>
              <w:contextualSpacing/>
              <w:jc w:val="center"/>
              <w:rPr>
                <w:b/>
                <w:sz w:val="16"/>
                <w:szCs w:val="16"/>
                <w:lang w:val="tt-RU"/>
              </w:rPr>
            </w:pPr>
          </w:p>
          <w:p w:rsidR="00346411" w:rsidRPr="00C15C8D" w:rsidRDefault="00346411" w:rsidP="00346411">
            <w:pPr>
              <w:contextualSpacing/>
              <w:jc w:val="center"/>
              <w:rPr>
                <w:b/>
                <w:lang w:val="tt-RU"/>
              </w:rPr>
            </w:pPr>
            <w:r w:rsidRPr="00C15C8D">
              <w:rPr>
                <w:b/>
                <w:lang w:val="tt-RU"/>
              </w:rPr>
              <w:t xml:space="preserve">С О В Е Т </w:t>
            </w:r>
          </w:p>
          <w:p w:rsidR="00346411" w:rsidRPr="00C15C8D" w:rsidRDefault="00346411" w:rsidP="00346411">
            <w:pPr>
              <w:contextualSpacing/>
              <w:jc w:val="center"/>
              <w:rPr>
                <w:b/>
                <w:lang w:val="tt-RU"/>
              </w:rPr>
            </w:pPr>
            <w:r w:rsidRPr="00C15C8D">
              <w:rPr>
                <w:b/>
                <w:lang w:val="tt-RU"/>
              </w:rPr>
              <w:t>Нижнекамского муниципального района</w:t>
            </w:r>
          </w:p>
          <w:p w:rsidR="00346411" w:rsidRPr="00C15C8D" w:rsidRDefault="00346411" w:rsidP="00346411">
            <w:pPr>
              <w:contextualSpacing/>
              <w:jc w:val="center"/>
              <w:rPr>
                <w:sz w:val="16"/>
                <w:szCs w:val="16"/>
                <w:lang w:val="tt-RU"/>
              </w:rPr>
            </w:pPr>
          </w:p>
          <w:p w:rsidR="00346411" w:rsidRPr="00C15C8D" w:rsidRDefault="00346411" w:rsidP="00346411">
            <w:pPr>
              <w:contextualSpacing/>
              <w:jc w:val="center"/>
              <w:rPr>
                <w:sz w:val="20"/>
                <w:lang w:val="tt-RU"/>
              </w:rPr>
            </w:pPr>
            <w:r w:rsidRPr="00C15C8D">
              <w:rPr>
                <w:sz w:val="20"/>
                <w:lang w:val="tt-RU"/>
              </w:rPr>
              <w:t>423570, г.Нижнекамск, пр.Строителей,12</w:t>
            </w:r>
          </w:p>
          <w:p w:rsidR="00346411" w:rsidRPr="00C15C8D" w:rsidRDefault="00346411" w:rsidP="00346411">
            <w:pPr>
              <w:contextualSpacing/>
              <w:jc w:val="center"/>
              <w:rPr>
                <w:sz w:val="20"/>
                <w:lang w:val="tt-RU"/>
              </w:rPr>
            </w:pPr>
            <w:r>
              <w:rPr>
                <w:sz w:val="20"/>
                <w:lang w:val="tt-RU"/>
              </w:rPr>
              <w:t>факс (8555) 41-70-00</w:t>
            </w:r>
          </w:p>
          <w:p w:rsidR="00346411" w:rsidRPr="00C15C8D" w:rsidRDefault="00346411" w:rsidP="00346411">
            <w:pPr>
              <w:contextualSpacing/>
              <w:jc w:val="center"/>
              <w:rPr>
                <w:sz w:val="16"/>
                <w:szCs w:val="16"/>
                <w:lang w:val="tt-RU"/>
              </w:rPr>
            </w:pPr>
          </w:p>
        </w:tc>
        <w:tc>
          <w:tcPr>
            <w:tcW w:w="4927" w:type="dxa"/>
            <w:tcBorders>
              <w:top w:val="nil"/>
              <w:left w:val="nil"/>
              <w:bottom w:val="thickThinSmallGap" w:sz="24" w:space="0" w:color="auto"/>
              <w:right w:val="nil"/>
            </w:tcBorders>
          </w:tcPr>
          <w:p w:rsidR="00346411" w:rsidRPr="00C15C8D" w:rsidRDefault="00346411" w:rsidP="00346411">
            <w:pPr>
              <w:contextualSpacing/>
              <w:jc w:val="center"/>
              <w:rPr>
                <w:b/>
                <w:lang w:val="tt-RU"/>
              </w:rPr>
            </w:pPr>
            <w:r w:rsidRPr="00C15C8D">
              <w:rPr>
                <w:b/>
                <w:lang w:val="tt-RU"/>
              </w:rPr>
              <w:t xml:space="preserve">ТАТАРСТАН РЕСПУБЛИКАСЫ </w:t>
            </w:r>
          </w:p>
          <w:p w:rsidR="00346411" w:rsidRPr="00C15C8D" w:rsidRDefault="00346411" w:rsidP="00346411">
            <w:pPr>
              <w:contextualSpacing/>
              <w:jc w:val="center"/>
              <w:rPr>
                <w:b/>
                <w:sz w:val="16"/>
                <w:szCs w:val="16"/>
                <w:lang w:val="tt-RU"/>
              </w:rPr>
            </w:pPr>
          </w:p>
          <w:p w:rsidR="00346411" w:rsidRPr="00C15C8D" w:rsidRDefault="00346411" w:rsidP="00346411">
            <w:pPr>
              <w:contextualSpacing/>
              <w:jc w:val="center"/>
              <w:rPr>
                <w:b/>
                <w:lang w:val="tt-RU"/>
              </w:rPr>
            </w:pPr>
            <w:r w:rsidRPr="00C15C8D">
              <w:rPr>
                <w:b/>
                <w:lang w:val="tt-RU"/>
              </w:rPr>
              <w:t>Түбән Кама муниципаль районы</w:t>
            </w:r>
          </w:p>
          <w:p w:rsidR="00346411" w:rsidRPr="00C15C8D" w:rsidRDefault="00346411" w:rsidP="00346411">
            <w:pPr>
              <w:contextualSpacing/>
              <w:jc w:val="center"/>
              <w:rPr>
                <w:b/>
                <w:lang w:val="tt-RU"/>
              </w:rPr>
            </w:pPr>
            <w:r w:rsidRPr="00C15C8D">
              <w:rPr>
                <w:b/>
                <w:lang w:val="tt-RU"/>
              </w:rPr>
              <w:t>С О В Е Т Ы</w:t>
            </w:r>
          </w:p>
          <w:p w:rsidR="00346411" w:rsidRPr="00C15C8D" w:rsidRDefault="00346411" w:rsidP="00346411">
            <w:pPr>
              <w:contextualSpacing/>
              <w:jc w:val="both"/>
              <w:rPr>
                <w:sz w:val="16"/>
                <w:szCs w:val="16"/>
                <w:lang w:val="tt-RU"/>
              </w:rPr>
            </w:pPr>
          </w:p>
          <w:p w:rsidR="00346411" w:rsidRPr="00C15C8D" w:rsidRDefault="00346411" w:rsidP="00346411">
            <w:pPr>
              <w:contextualSpacing/>
              <w:jc w:val="center"/>
              <w:rPr>
                <w:sz w:val="20"/>
                <w:lang w:val="tt-RU"/>
              </w:rPr>
            </w:pPr>
            <w:r w:rsidRPr="00C15C8D">
              <w:rPr>
                <w:sz w:val="20"/>
                <w:lang w:val="tt-RU"/>
              </w:rPr>
              <w:t>423570, Түбән Кама шәһәре, Төзүчеләр пр., 12</w:t>
            </w:r>
          </w:p>
          <w:p w:rsidR="00346411" w:rsidRPr="00C15C8D" w:rsidRDefault="00346411" w:rsidP="00346411">
            <w:pPr>
              <w:contextualSpacing/>
              <w:jc w:val="center"/>
              <w:rPr>
                <w:sz w:val="20"/>
                <w:lang w:val="tt-RU"/>
              </w:rPr>
            </w:pPr>
            <w:r w:rsidRPr="00C15C8D">
              <w:rPr>
                <w:sz w:val="20"/>
                <w:lang w:val="tt-RU"/>
              </w:rPr>
              <w:t>фак</w:t>
            </w:r>
            <w:r>
              <w:rPr>
                <w:sz w:val="20"/>
                <w:lang w:val="tt-RU"/>
              </w:rPr>
              <w:t>с (8555) 41-70-00</w:t>
            </w:r>
          </w:p>
          <w:p w:rsidR="00346411" w:rsidRPr="00C15C8D" w:rsidRDefault="00346411" w:rsidP="00346411">
            <w:pPr>
              <w:contextualSpacing/>
              <w:jc w:val="center"/>
              <w:rPr>
                <w:sz w:val="16"/>
                <w:szCs w:val="16"/>
                <w:lang w:val="tt-RU"/>
              </w:rPr>
            </w:pPr>
          </w:p>
        </w:tc>
      </w:tr>
      <w:tr w:rsidR="00346411" w:rsidRPr="00F06D16" w:rsidTr="00346411">
        <w:tc>
          <w:tcPr>
            <w:tcW w:w="5495" w:type="dxa"/>
            <w:tcBorders>
              <w:top w:val="thickThinSmallGap" w:sz="24" w:space="0" w:color="auto"/>
              <w:left w:val="nil"/>
              <w:bottom w:val="nil"/>
              <w:right w:val="nil"/>
            </w:tcBorders>
          </w:tcPr>
          <w:p w:rsidR="00346411" w:rsidRPr="00C15C8D" w:rsidRDefault="00346411" w:rsidP="00346411">
            <w:pPr>
              <w:contextualSpacing/>
              <w:jc w:val="center"/>
              <w:rPr>
                <w:b/>
                <w:sz w:val="18"/>
                <w:szCs w:val="18"/>
                <w:lang w:val="tt-RU"/>
              </w:rPr>
            </w:pPr>
          </w:p>
        </w:tc>
        <w:tc>
          <w:tcPr>
            <w:tcW w:w="4927" w:type="dxa"/>
            <w:tcBorders>
              <w:top w:val="thickThinSmallGap" w:sz="24" w:space="0" w:color="auto"/>
              <w:left w:val="nil"/>
              <w:bottom w:val="nil"/>
              <w:right w:val="nil"/>
            </w:tcBorders>
          </w:tcPr>
          <w:p w:rsidR="00346411" w:rsidRPr="00C15C8D" w:rsidRDefault="00346411" w:rsidP="00346411">
            <w:pPr>
              <w:contextualSpacing/>
              <w:jc w:val="center"/>
              <w:rPr>
                <w:b/>
                <w:lang w:val="tt-RU"/>
              </w:rPr>
            </w:pPr>
          </w:p>
        </w:tc>
      </w:tr>
      <w:tr w:rsidR="00346411" w:rsidRPr="003A25D1" w:rsidTr="00346411">
        <w:tc>
          <w:tcPr>
            <w:tcW w:w="5495" w:type="dxa"/>
            <w:tcBorders>
              <w:top w:val="nil"/>
              <w:left w:val="nil"/>
              <w:bottom w:val="nil"/>
              <w:right w:val="nil"/>
            </w:tcBorders>
          </w:tcPr>
          <w:p w:rsidR="00346411" w:rsidRPr="00C15C8D" w:rsidRDefault="00346411" w:rsidP="00346411">
            <w:pPr>
              <w:contextualSpacing/>
              <w:jc w:val="center"/>
              <w:rPr>
                <w:b/>
                <w:sz w:val="27"/>
                <w:szCs w:val="27"/>
                <w:lang w:val="tt-RU"/>
              </w:rPr>
            </w:pPr>
            <w:r w:rsidRPr="00C15C8D">
              <w:rPr>
                <w:b/>
                <w:sz w:val="27"/>
                <w:szCs w:val="27"/>
                <w:lang w:val="tt-RU"/>
              </w:rPr>
              <w:t>Р Е Ш Е Н И Е</w:t>
            </w:r>
          </w:p>
        </w:tc>
        <w:tc>
          <w:tcPr>
            <w:tcW w:w="4927" w:type="dxa"/>
            <w:tcBorders>
              <w:top w:val="nil"/>
              <w:left w:val="nil"/>
              <w:bottom w:val="nil"/>
              <w:right w:val="nil"/>
            </w:tcBorders>
          </w:tcPr>
          <w:p w:rsidR="00346411" w:rsidRPr="00C15C8D" w:rsidRDefault="00346411" w:rsidP="00346411">
            <w:pPr>
              <w:contextualSpacing/>
              <w:jc w:val="center"/>
              <w:rPr>
                <w:b/>
                <w:sz w:val="27"/>
                <w:szCs w:val="27"/>
                <w:lang w:val="tt-RU"/>
              </w:rPr>
            </w:pPr>
            <w:r w:rsidRPr="00C15C8D">
              <w:rPr>
                <w:b/>
                <w:sz w:val="27"/>
                <w:szCs w:val="27"/>
                <w:lang w:val="tt-RU"/>
              </w:rPr>
              <w:t>К А Р А Р</w:t>
            </w:r>
          </w:p>
          <w:p w:rsidR="00346411" w:rsidRPr="00C15C8D" w:rsidRDefault="00346411" w:rsidP="00346411">
            <w:pPr>
              <w:contextualSpacing/>
              <w:jc w:val="center"/>
              <w:rPr>
                <w:b/>
                <w:sz w:val="27"/>
                <w:szCs w:val="27"/>
                <w:lang w:val="tt-RU"/>
              </w:rPr>
            </w:pPr>
          </w:p>
        </w:tc>
      </w:tr>
      <w:tr w:rsidR="00346411" w:rsidRPr="003A25D1" w:rsidTr="00707CE3">
        <w:trPr>
          <w:trHeight w:val="294"/>
        </w:trPr>
        <w:tc>
          <w:tcPr>
            <w:tcW w:w="5495" w:type="dxa"/>
            <w:tcBorders>
              <w:top w:val="nil"/>
              <w:left w:val="nil"/>
              <w:bottom w:val="nil"/>
              <w:right w:val="nil"/>
            </w:tcBorders>
          </w:tcPr>
          <w:p w:rsidR="00346411" w:rsidRPr="007A4576" w:rsidRDefault="00346411" w:rsidP="00934D1F">
            <w:pPr>
              <w:contextualSpacing/>
              <w:jc w:val="both"/>
              <w:rPr>
                <w:b/>
                <w:sz w:val="27"/>
                <w:szCs w:val="27"/>
              </w:rPr>
            </w:pPr>
            <w:r w:rsidRPr="00C15C8D">
              <w:rPr>
                <w:b/>
                <w:sz w:val="27"/>
                <w:szCs w:val="27"/>
                <w:lang w:val="tt-RU"/>
              </w:rPr>
              <w:t>№</w:t>
            </w:r>
            <w:r>
              <w:rPr>
                <w:b/>
                <w:sz w:val="27"/>
                <w:szCs w:val="27"/>
                <w:lang w:val="tt-RU"/>
              </w:rPr>
              <w:t xml:space="preserve"> </w:t>
            </w:r>
            <w:r w:rsidR="00103722">
              <w:rPr>
                <w:b/>
                <w:sz w:val="27"/>
                <w:szCs w:val="27"/>
                <w:lang w:val="tt-RU"/>
              </w:rPr>
              <w:t>3</w:t>
            </w:r>
          </w:p>
        </w:tc>
        <w:tc>
          <w:tcPr>
            <w:tcW w:w="4927" w:type="dxa"/>
            <w:tcBorders>
              <w:top w:val="nil"/>
              <w:left w:val="nil"/>
              <w:bottom w:val="nil"/>
              <w:right w:val="nil"/>
            </w:tcBorders>
          </w:tcPr>
          <w:p w:rsidR="00346411" w:rsidRPr="00C15C8D" w:rsidRDefault="00901E67" w:rsidP="00984F70">
            <w:pPr>
              <w:contextualSpacing/>
              <w:jc w:val="right"/>
              <w:rPr>
                <w:b/>
                <w:sz w:val="27"/>
                <w:szCs w:val="27"/>
                <w:lang w:val="tt-RU"/>
              </w:rPr>
            </w:pPr>
            <w:r>
              <w:rPr>
                <w:b/>
                <w:sz w:val="27"/>
                <w:szCs w:val="27"/>
                <w:lang w:val="tt-RU"/>
              </w:rPr>
              <w:t xml:space="preserve"> </w:t>
            </w:r>
            <w:r w:rsidR="00346411" w:rsidRPr="00C15C8D">
              <w:rPr>
                <w:b/>
                <w:sz w:val="27"/>
                <w:szCs w:val="27"/>
                <w:lang w:val="tt-RU"/>
              </w:rPr>
              <w:t>20</w:t>
            </w:r>
            <w:r w:rsidR="00346411">
              <w:rPr>
                <w:b/>
                <w:sz w:val="27"/>
                <w:szCs w:val="27"/>
                <w:lang w:val="tt-RU"/>
              </w:rPr>
              <w:t>2</w:t>
            </w:r>
            <w:r w:rsidR="00033A08">
              <w:rPr>
                <w:b/>
                <w:sz w:val="27"/>
                <w:szCs w:val="27"/>
                <w:lang w:val="tt-RU"/>
              </w:rPr>
              <w:t>2</w:t>
            </w:r>
            <w:r w:rsidR="00103722">
              <w:rPr>
                <w:b/>
                <w:sz w:val="27"/>
                <w:szCs w:val="27"/>
                <w:lang w:val="tt-RU"/>
              </w:rPr>
              <w:t xml:space="preserve"> елның 4</w:t>
            </w:r>
            <w:bookmarkStart w:id="0" w:name="_GoBack"/>
            <w:bookmarkEnd w:id="0"/>
            <w:r>
              <w:rPr>
                <w:b/>
                <w:sz w:val="27"/>
                <w:szCs w:val="27"/>
                <w:lang w:val="tt-RU"/>
              </w:rPr>
              <w:t xml:space="preserve"> феврале</w:t>
            </w:r>
          </w:p>
        </w:tc>
      </w:tr>
    </w:tbl>
    <w:p w:rsidR="0031091E" w:rsidRPr="00126D75" w:rsidRDefault="0031091E" w:rsidP="00167CF1">
      <w:pPr>
        <w:contextualSpacing/>
        <w:jc w:val="right"/>
        <w:rPr>
          <w:i/>
        </w:rPr>
      </w:pPr>
    </w:p>
    <w:p w:rsidR="00F76E89" w:rsidRDefault="00901E67" w:rsidP="00120523">
      <w:pPr>
        <w:pStyle w:val="ConsPlusTitle"/>
        <w:contextualSpacing/>
        <w:jc w:val="center"/>
        <w:rPr>
          <w:rFonts w:ascii="Times New Roman" w:hAnsi="Times New Roman" w:cs="Times New Roman"/>
          <w:b w:val="0"/>
          <w:sz w:val="28"/>
          <w:szCs w:val="27"/>
        </w:rPr>
      </w:pPr>
      <w:r w:rsidRPr="00F76E89">
        <w:rPr>
          <w:rFonts w:ascii="Times New Roman" w:hAnsi="Times New Roman" w:cs="Times New Roman"/>
          <w:b w:val="0"/>
          <w:sz w:val="28"/>
          <w:szCs w:val="27"/>
        </w:rPr>
        <w:t xml:space="preserve">Түбән Кама муниципаль район Советының «Татарстан Республикасы бюджет өлкәсе хезмәткәрләренә хезмәт өчен түләү буенча бердәм тариф челтәре кагылмый торган        Түбән Кама муниципаль районы бюджет өлкәсенең аерым оешмалары хезмәткәрләренә хезмәт өчен түләү турында» 2021 елның 1 сентябрендәге </w:t>
      </w:r>
    </w:p>
    <w:p w:rsidR="00901E67" w:rsidRPr="00F76E89" w:rsidRDefault="00901E67" w:rsidP="00120523">
      <w:pPr>
        <w:pStyle w:val="ConsPlusTitle"/>
        <w:contextualSpacing/>
        <w:jc w:val="center"/>
        <w:rPr>
          <w:rFonts w:ascii="Times New Roman" w:hAnsi="Times New Roman" w:cs="Times New Roman"/>
          <w:b w:val="0"/>
          <w:sz w:val="28"/>
          <w:szCs w:val="27"/>
        </w:rPr>
      </w:pPr>
      <w:r w:rsidRPr="00F76E89">
        <w:rPr>
          <w:rFonts w:ascii="Times New Roman" w:hAnsi="Times New Roman" w:cs="Times New Roman"/>
          <w:b w:val="0"/>
          <w:sz w:val="28"/>
          <w:szCs w:val="27"/>
        </w:rPr>
        <w:t>49 номерлы карарына үзгәрешләр кертү турында</w:t>
      </w:r>
    </w:p>
    <w:p w:rsidR="00120523" w:rsidRPr="00F76E89" w:rsidRDefault="00120523" w:rsidP="00120523">
      <w:pPr>
        <w:pStyle w:val="ConsPlusTitle"/>
        <w:contextualSpacing/>
        <w:jc w:val="center"/>
        <w:rPr>
          <w:rFonts w:ascii="Times New Roman" w:hAnsi="Times New Roman" w:cs="Times New Roman"/>
          <w:sz w:val="28"/>
          <w:szCs w:val="27"/>
        </w:rPr>
      </w:pPr>
    </w:p>
    <w:p w:rsidR="00901E67" w:rsidRPr="00F76E89" w:rsidRDefault="00901E67" w:rsidP="00167CF1">
      <w:pPr>
        <w:ind w:firstLine="851"/>
        <w:contextualSpacing/>
        <w:jc w:val="both"/>
        <w:rPr>
          <w:sz w:val="28"/>
          <w:szCs w:val="27"/>
        </w:rPr>
      </w:pPr>
      <w:r w:rsidRPr="00F76E89">
        <w:rPr>
          <w:sz w:val="28"/>
          <w:szCs w:val="27"/>
        </w:rPr>
        <w:t>Татарстан Республикасы Министрлар Кабинетының «Татарстан Республикасы Министрлар Кабинетының аерым карарларына үзгәрешләр кертү турында» 2021 елның 7 декабрендәге 1189 номерлы карары нигезендә, Түбән Кама муниципаль район Советы</w:t>
      </w:r>
    </w:p>
    <w:p w:rsidR="008C2604" w:rsidRPr="00F76E89" w:rsidRDefault="008C2604" w:rsidP="00167CF1">
      <w:pPr>
        <w:pStyle w:val="ConsPlusNormal"/>
        <w:widowControl/>
        <w:ind w:firstLine="540"/>
        <w:contextualSpacing/>
        <w:jc w:val="both"/>
        <w:rPr>
          <w:rFonts w:ascii="Times New Roman" w:hAnsi="Times New Roman" w:cs="Times New Roman"/>
          <w:sz w:val="28"/>
          <w:szCs w:val="27"/>
        </w:rPr>
      </w:pPr>
    </w:p>
    <w:p w:rsidR="005E35E7" w:rsidRPr="00F76E89" w:rsidRDefault="004B14C7" w:rsidP="00167CF1">
      <w:pPr>
        <w:pStyle w:val="ConsPlusNormal"/>
        <w:widowControl/>
        <w:ind w:firstLine="540"/>
        <w:contextualSpacing/>
        <w:jc w:val="both"/>
        <w:rPr>
          <w:rFonts w:ascii="Times New Roman" w:hAnsi="Times New Roman" w:cs="Times New Roman"/>
          <w:sz w:val="28"/>
          <w:szCs w:val="27"/>
        </w:rPr>
      </w:pPr>
      <w:r w:rsidRPr="00F76E89">
        <w:rPr>
          <w:rFonts w:ascii="Times New Roman" w:hAnsi="Times New Roman" w:cs="Times New Roman"/>
          <w:sz w:val="28"/>
          <w:szCs w:val="27"/>
        </w:rPr>
        <w:t xml:space="preserve"> </w:t>
      </w:r>
      <w:r w:rsidR="00901E67" w:rsidRPr="00F76E89">
        <w:rPr>
          <w:rFonts w:ascii="Times New Roman" w:hAnsi="Times New Roman" w:cs="Times New Roman"/>
          <w:sz w:val="28"/>
          <w:szCs w:val="27"/>
        </w:rPr>
        <w:t>КАРАР БИР</w:t>
      </w:r>
      <w:r w:rsidR="00901E67" w:rsidRPr="00F76E89">
        <w:rPr>
          <w:rFonts w:ascii="Times New Roman" w:hAnsi="Times New Roman" w:cs="Times New Roman"/>
          <w:sz w:val="28"/>
          <w:szCs w:val="27"/>
          <w:lang w:val="tt-RU"/>
        </w:rPr>
        <w:t>Ә</w:t>
      </w:r>
      <w:r w:rsidR="005E35E7" w:rsidRPr="00F76E89">
        <w:rPr>
          <w:rFonts w:ascii="Times New Roman" w:hAnsi="Times New Roman" w:cs="Times New Roman"/>
          <w:sz w:val="28"/>
          <w:szCs w:val="27"/>
        </w:rPr>
        <w:t>:</w:t>
      </w:r>
    </w:p>
    <w:p w:rsidR="0031091E" w:rsidRPr="00F76E89" w:rsidRDefault="0031091E" w:rsidP="00167CF1">
      <w:pPr>
        <w:pStyle w:val="ConsPlusNormal"/>
        <w:widowControl/>
        <w:ind w:firstLine="540"/>
        <w:contextualSpacing/>
        <w:jc w:val="both"/>
        <w:rPr>
          <w:rFonts w:ascii="Times New Roman" w:hAnsi="Times New Roman" w:cs="Times New Roman"/>
          <w:sz w:val="28"/>
          <w:szCs w:val="27"/>
        </w:rPr>
      </w:pPr>
    </w:p>
    <w:p w:rsidR="00901E67" w:rsidRPr="00F76E89" w:rsidRDefault="00901E67" w:rsidP="00901E67">
      <w:pPr>
        <w:pStyle w:val="ConsPlusTitle"/>
        <w:widowControl/>
        <w:tabs>
          <w:tab w:val="left" w:pos="993"/>
        </w:tabs>
        <w:contextualSpacing/>
        <w:jc w:val="both"/>
        <w:rPr>
          <w:rFonts w:ascii="Times New Roman" w:hAnsi="Times New Roman" w:cs="Times New Roman"/>
          <w:b w:val="0"/>
          <w:sz w:val="28"/>
          <w:szCs w:val="27"/>
        </w:rPr>
      </w:pPr>
      <w:r w:rsidRPr="00F76E89">
        <w:rPr>
          <w:rFonts w:ascii="Times New Roman" w:hAnsi="Times New Roman" w:cs="Times New Roman"/>
          <w:b w:val="0"/>
          <w:sz w:val="28"/>
          <w:szCs w:val="27"/>
        </w:rPr>
        <w:t xml:space="preserve">          1. Түбән Кама муниципаль район Советының «Татарстан Республикасы бюджет өлкәсе хезмәткәрләренә хезмәт өчен түләү буенча бердәм</w:t>
      </w:r>
      <w:r w:rsidR="00AC4463">
        <w:rPr>
          <w:rFonts w:ascii="Times New Roman" w:hAnsi="Times New Roman" w:cs="Times New Roman"/>
          <w:b w:val="0"/>
          <w:sz w:val="28"/>
          <w:szCs w:val="27"/>
        </w:rPr>
        <w:t xml:space="preserve"> тариф челтәре кагылмый торган</w:t>
      </w:r>
      <w:r w:rsidRPr="00F76E89">
        <w:rPr>
          <w:rFonts w:ascii="Times New Roman" w:hAnsi="Times New Roman" w:cs="Times New Roman"/>
          <w:b w:val="0"/>
          <w:sz w:val="28"/>
          <w:szCs w:val="27"/>
        </w:rPr>
        <w:t xml:space="preserve"> Түбән Кама муниципаль районы бюджет өлкәсенең аерым оешмалары хезмәткәрләренә хезмәт өчен түләү турында» 2021 елның 1 сентябрендәге 49 номерлы карарына </w:t>
      </w:r>
      <w:r w:rsidRPr="00F76E89">
        <w:rPr>
          <w:rFonts w:ascii="Times New Roman" w:hAnsi="Times New Roman" w:cs="Times New Roman"/>
          <w:b w:val="0"/>
          <w:sz w:val="28"/>
          <w:szCs w:val="27"/>
          <w:lang w:val="tt-RU"/>
        </w:rPr>
        <w:t xml:space="preserve">түбәндәге </w:t>
      </w:r>
      <w:r w:rsidRPr="00F76E89">
        <w:rPr>
          <w:rFonts w:ascii="Times New Roman" w:hAnsi="Times New Roman" w:cs="Times New Roman"/>
          <w:b w:val="0"/>
          <w:sz w:val="28"/>
          <w:szCs w:val="27"/>
        </w:rPr>
        <w:t>үзгәрешләр кертергә:</w:t>
      </w:r>
    </w:p>
    <w:p w:rsidR="002C0F40" w:rsidRPr="00F76E89" w:rsidRDefault="002C0F40" w:rsidP="00120523">
      <w:pPr>
        <w:pStyle w:val="ConsPlusTitle"/>
        <w:tabs>
          <w:tab w:val="left" w:pos="993"/>
        </w:tabs>
        <w:ind w:firstLine="709"/>
        <w:contextualSpacing/>
        <w:jc w:val="both"/>
        <w:rPr>
          <w:rFonts w:ascii="Times New Roman" w:hAnsi="Times New Roman" w:cs="Times New Roman"/>
          <w:b w:val="0"/>
          <w:sz w:val="28"/>
          <w:szCs w:val="27"/>
        </w:rPr>
      </w:pPr>
      <w:r w:rsidRPr="00F76E89">
        <w:rPr>
          <w:rFonts w:ascii="Times New Roman" w:hAnsi="Times New Roman" w:cs="Times New Roman"/>
          <w:b w:val="0"/>
          <w:sz w:val="28"/>
          <w:szCs w:val="27"/>
        </w:rPr>
        <w:t>1</w:t>
      </w:r>
      <w:r w:rsidR="00901E67" w:rsidRPr="00F76E89">
        <w:rPr>
          <w:rFonts w:ascii="Times New Roman" w:hAnsi="Times New Roman" w:cs="Times New Roman"/>
          <w:b w:val="0"/>
          <w:sz w:val="28"/>
          <w:szCs w:val="27"/>
          <w:lang w:val="tt-RU"/>
        </w:rPr>
        <w:t xml:space="preserve"> пунктта</w:t>
      </w:r>
      <w:r w:rsidRPr="00F76E89">
        <w:rPr>
          <w:rFonts w:ascii="Times New Roman" w:hAnsi="Times New Roman" w:cs="Times New Roman"/>
          <w:b w:val="0"/>
          <w:sz w:val="28"/>
          <w:szCs w:val="27"/>
        </w:rPr>
        <w:t>:</w:t>
      </w:r>
    </w:p>
    <w:p w:rsidR="00901E67" w:rsidRPr="00F76E89" w:rsidRDefault="00901E67" w:rsidP="00120523">
      <w:pPr>
        <w:pStyle w:val="ConsPlusTitle"/>
        <w:tabs>
          <w:tab w:val="left" w:pos="993"/>
        </w:tabs>
        <w:ind w:firstLine="709"/>
        <w:contextualSpacing/>
        <w:jc w:val="both"/>
        <w:rPr>
          <w:rFonts w:ascii="Times New Roman" w:hAnsi="Times New Roman" w:cs="Times New Roman"/>
          <w:b w:val="0"/>
          <w:sz w:val="28"/>
          <w:szCs w:val="27"/>
        </w:rPr>
      </w:pPr>
      <w:r w:rsidRPr="00F76E89">
        <w:rPr>
          <w:rFonts w:ascii="Times New Roman" w:hAnsi="Times New Roman" w:cs="Times New Roman"/>
          <w:b w:val="0"/>
          <w:sz w:val="28"/>
          <w:szCs w:val="27"/>
        </w:rPr>
        <w:t>өч</w:t>
      </w:r>
      <w:r w:rsidRPr="00F76E89">
        <w:rPr>
          <w:rFonts w:ascii="Times New Roman" w:hAnsi="Times New Roman" w:cs="Times New Roman"/>
          <w:b w:val="0"/>
          <w:sz w:val="28"/>
          <w:szCs w:val="27"/>
          <w:lang w:val="tt-RU"/>
        </w:rPr>
        <w:t>енче</w:t>
      </w:r>
      <w:r w:rsidRPr="00F76E89">
        <w:rPr>
          <w:rFonts w:ascii="Times New Roman" w:hAnsi="Times New Roman" w:cs="Times New Roman"/>
          <w:b w:val="0"/>
          <w:sz w:val="28"/>
          <w:szCs w:val="27"/>
        </w:rPr>
        <w:t xml:space="preserve"> абзацта «компенсация түләүләре» сүзләрен төшереп калдырырга;</w:t>
      </w:r>
    </w:p>
    <w:p w:rsidR="00901E67" w:rsidRPr="00F76E89" w:rsidRDefault="00901E67" w:rsidP="00120523">
      <w:pPr>
        <w:pStyle w:val="ConsPlusTitle"/>
        <w:tabs>
          <w:tab w:val="left" w:pos="993"/>
        </w:tabs>
        <w:ind w:firstLine="709"/>
        <w:contextualSpacing/>
        <w:jc w:val="both"/>
        <w:rPr>
          <w:rFonts w:ascii="Times New Roman" w:hAnsi="Times New Roman" w:cs="Times New Roman"/>
          <w:b w:val="0"/>
          <w:sz w:val="28"/>
          <w:szCs w:val="27"/>
        </w:rPr>
      </w:pPr>
      <w:r w:rsidRPr="00F76E89">
        <w:rPr>
          <w:rFonts w:ascii="Times New Roman" w:hAnsi="Times New Roman" w:cs="Times New Roman"/>
          <w:b w:val="0"/>
          <w:sz w:val="28"/>
          <w:szCs w:val="27"/>
        </w:rPr>
        <w:t>бишенче абзацта «һәм компенсация түләүләре» сүзләрен төшереп калдырырга;</w:t>
      </w:r>
    </w:p>
    <w:p w:rsidR="00901E67" w:rsidRPr="00F76E89" w:rsidRDefault="00901E67" w:rsidP="00901E67">
      <w:pPr>
        <w:pStyle w:val="ConsPlusTitle"/>
        <w:tabs>
          <w:tab w:val="left" w:pos="993"/>
        </w:tabs>
        <w:ind w:firstLine="709"/>
        <w:contextualSpacing/>
        <w:jc w:val="both"/>
        <w:rPr>
          <w:rFonts w:ascii="Times New Roman" w:hAnsi="Times New Roman" w:cs="Times New Roman"/>
          <w:b w:val="0"/>
          <w:sz w:val="28"/>
          <w:szCs w:val="27"/>
        </w:rPr>
      </w:pPr>
      <w:r w:rsidRPr="00F76E89">
        <w:rPr>
          <w:rFonts w:ascii="Times New Roman" w:hAnsi="Times New Roman" w:cs="Times New Roman"/>
          <w:b w:val="0"/>
          <w:sz w:val="28"/>
          <w:szCs w:val="27"/>
        </w:rPr>
        <w:t>5 пунктның беренче абзацына түбәндәге эчтәлекле җөмлә өстәргә:</w:t>
      </w:r>
    </w:p>
    <w:p w:rsidR="00901E67" w:rsidRPr="00F76E89" w:rsidRDefault="00901E67" w:rsidP="00901E67">
      <w:pPr>
        <w:pStyle w:val="ConsPlusTitle"/>
        <w:tabs>
          <w:tab w:val="left" w:pos="993"/>
        </w:tabs>
        <w:ind w:firstLine="709"/>
        <w:contextualSpacing/>
        <w:jc w:val="both"/>
        <w:rPr>
          <w:rFonts w:ascii="Times New Roman" w:hAnsi="Times New Roman" w:cs="Times New Roman"/>
          <w:b w:val="0"/>
          <w:sz w:val="28"/>
          <w:szCs w:val="27"/>
        </w:rPr>
      </w:pPr>
      <w:r w:rsidRPr="00F76E89">
        <w:rPr>
          <w:rFonts w:ascii="Times New Roman" w:hAnsi="Times New Roman" w:cs="Times New Roman"/>
          <w:b w:val="0"/>
          <w:sz w:val="28"/>
          <w:szCs w:val="27"/>
        </w:rPr>
        <w:t>«Матди ярдәм шулай ук Татарстан Республикасы «Түбән Кама муниципаль районы» муниципаль берәмлеге һәм хезмәткәрләрнең тулы вәкаләтле вәкилләре арасында төзелгән территориаль-тармак социаль партнерлык килешүендә каралган нигезләр буенча да түләнергә мөмкин.»;</w:t>
      </w:r>
    </w:p>
    <w:p w:rsidR="00901E67" w:rsidRPr="00F76E89" w:rsidRDefault="00901E67" w:rsidP="00901E67">
      <w:pPr>
        <w:pStyle w:val="ConsPlusTitle"/>
        <w:tabs>
          <w:tab w:val="left" w:pos="993"/>
        </w:tabs>
        <w:ind w:firstLine="709"/>
        <w:contextualSpacing/>
        <w:jc w:val="both"/>
        <w:rPr>
          <w:rFonts w:ascii="Times New Roman" w:hAnsi="Times New Roman" w:cs="Times New Roman"/>
          <w:b w:val="0"/>
          <w:sz w:val="28"/>
          <w:szCs w:val="27"/>
        </w:rPr>
      </w:pPr>
      <w:r w:rsidRPr="00F76E89">
        <w:rPr>
          <w:rFonts w:ascii="Times New Roman" w:hAnsi="Times New Roman" w:cs="Times New Roman"/>
          <w:b w:val="0"/>
          <w:sz w:val="28"/>
          <w:szCs w:val="27"/>
        </w:rPr>
        <w:t>6 пунктта:</w:t>
      </w:r>
    </w:p>
    <w:p w:rsidR="00901E67" w:rsidRPr="00F76E89" w:rsidRDefault="00901E67" w:rsidP="00901E67">
      <w:pPr>
        <w:pStyle w:val="ConsPlusTitle"/>
        <w:tabs>
          <w:tab w:val="left" w:pos="993"/>
        </w:tabs>
        <w:ind w:firstLine="709"/>
        <w:contextualSpacing/>
        <w:jc w:val="both"/>
        <w:rPr>
          <w:rFonts w:ascii="Times New Roman" w:hAnsi="Times New Roman" w:cs="Times New Roman"/>
          <w:b w:val="0"/>
          <w:sz w:val="28"/>
          <w:szCs w:val="27"/>
        </w:rPr>
      </w:pPr>
      <w:r w:rsidRPr="00F76E89">
        <w:rPr>
          <w:rFonts w:ascii="Times New Roman" w:hAnsi="Times New Roman" w:cs="Times New Roman"/>
          <w:b w:val="0"/>
          <w:sz w:val="28"/>
          <w:szCs w:val="27"/>
        </w:rPr>
        <w:t>1 пунктчада «50» санын «8» санына алмаштырырга;</w:t>
      </w:r>
    </w:p>
    <w:p w:rsidR="00901E67" w:rsidRPr="00F76E89" w:rsidRDefault="00901E67" w:rsidP="00901E67">
      <w:pPr>
        <w:pStyle w:val="ConsPlusTitle"/>
        <w:tabs>
          <w:tab w:val="left" w:pos="993"/>
        </w:tabs>
        <w:ind w:firstLine="709"/>
        <w:contextualSpacing/>
        <w:jc w:val="both"/>
        <w:rPr>
          <w:rFonts w:ascii="Times New Roman" w:hAnsi="Times New Roman" w:cs="Times New Roman"/>
          <w:b w:val="0"/>
          <w:sz w:val="28"/>
          <w:szCs w:val="27"/>
        </w:rPr>
      </w:pPr>
      <w:r w:rsidRPr="00F76E89">
        <w:rPr>
          <w:rFonts w:ascii="Times New Roman" w:hAnsi="Times New Roman" w:cs="Times New Roman"/>
          <w:b w:val="0"/>
          <w:sz w:val="28"/>
          <w:szCs w:val="27"/>
        </w:rPr>
        <w:t xml:space="preserve">3 пунктчада «айлык тариф ставкасының 25 проценты күләмендә премияне исәпкә алып, ике айлык тариф ставкасы» сүзләрен «бер айлык тариф ставкасы» </w:t>
      </w:r>
      <w:r w:rsidRPr="00F76E89">
        <w:rPr>
          <w:rFonts w:ascii="Times New Roman" w:hAnsi="Times New Roman" w:cs="Times New Roman"/>
          <w:b w:val="0"/>
          <w:sz w:val="28"/>
          <w:szCs w:val="27"/>
        </w:rPr>
        <w:lastRenderedPageBreak/>
        <w:t>сүзләренә алмаштырырга;</w:t>
      </w:r>
    </w:p>
    <w:p w:rsidR="00901E67" w:rsidRPr="00F76E89" w:rsidRDefault="00901E67" w:rsidP="00901E67">
      <w:pPr>
        <w:pStyle w:val="ConsPlusTitle"/>
        <w:tabs>
          <w:tab w:val="left" w:pos="993"/>
        </w:tabs>
        <w:ind w:firstLine="709"/>
        <w:contextualSpacing/>
        <w:jc w:val="both"/>
        <w:rPr>
          <w:rFonts w:ascii="Times New Roman" w:hAnsi="Times New Roman" w:cs="Times New Roman"/>
          <w:b w:val="0"/>
          <w:sz w:val="28"/>
          <w:szCs w:val="27"/>
        </w:rPr>
      </w:pPr>
      <w:r w:rsidRPr="00F76E89">
        <w:rPr>
          <w:rFonts w:ascii="Times New Roman" w:hAnsi="Times New Roman" w:cs="Times New Roman"/>
          <w:b w:val="0"/>
          <w:sz w:val="28"/>
          <w:szCs w:val="27"/>
        </w:rPr>
        <w:t>4 пунктчада:</w:t>
      </w:r>
    </w:p>
    <w:p w:rsidR="00901E67" w:rsidRPr="00F76E89" w:rsidRDefault="00901E67" w:rsidP="00901E67">
      <w:pPr>
        <w:pStyle w:val="ConsPlusTitle"/>
        <w:tabs>
          <w:tab w:val="left" w:pos="993"/>
        </w:tabs>
        <w:ind w:firstLine="709"/>
        <w:contextualSpacing/>
        <w:jc w:val="both"/>
        <w:rPr>
          <w:rFonts w:ascii="Times New Roman" w:hAnsi="Times New Roman" w:cs="Times New Roman"/>
          <w:b w:val="0"/>
          <w:sz w:val="28"/>
          <w:szCs w:val="27"/>
        </w:rPr>
      </w:pPr>
      <w:r w:rsidRPr="00F76E89">
        <w:rPr>
          <w:rFonts w:ascii="Times New Roman" w:hAnsi="Times New Roman" w:cs="Times New Roman"/>
          <w:b w:val="0"/>
          <w:sz w:val="28"/>
          <w:szCs w:val="27"/>
        </w:rPr>
        <w:t>икенче абзацта «25» санын «5» санына алмаштырырга;</w:t>
      </w:r>
    </w:p>
    <w:p w:rsidR="00901E67" w:rsidRPr="00F76E89" w:rsidRDefault="00901E67" w:rsidP="00901E67">
      <w:pPr>
        <w:pStyle w:val="ConsPlusTitle"/>
        <w:tabs>
          <w:tab w:val="left" w:pos="993"/>
        </w:tabs>
        <w:ind w:firstLine="709"/>
        <w:contextualSpacing/>
        <w:jc w:val="both"/>
        <w:rPr>
          <w:rFonts w:ascii="Times New Roman" w:hAnsi="Times New Roman" w:cs="Times New Roman"/>
          <w:b w:val="0"/>
          <w:sz w:val="28"/>
          <w:szCs w:val="27"/>
        </w:rPr>
      </w:pPr>
      <w:r w:rsidRPr="00F76E89">
        <w:rPr>
          <w:rFonts w:ascii="Times New Roman" w:hAnsi="Times New Roman" w:cs="Times New Roman"/>
          <w:b w:val="0"/>
          <w:sz w:val="28"/>
          <w:szCs w:val="27"/>
        </w:rPr>
        <w:t>өченче абзацта «10» санын «2» санына алмаштырырга;</w:t>
      </w:r>
    </w:p>
    <w:p w:rsidR="00901E67" w:rsidRPr="00F76E89" w:rsidRDefault="00901E67" w:rsidP="00901E67">
      <w:pPr>
        <w:pStyle w:val="ConsPlusTitle"/>
        <w:tabs>
          <w:tab w:val="left" w:pos="993"/>
        </w:tabs>
        <w:ind w:firstLine="709"/>
        <w:contextualSpacing/>
        <w:jc w:val="both"/>
        <w:rPr>
          <w:rFonts w:ascii="Times New Roman" w:hAnsi="Times New Roman" w:cs="Times New Roman"/>
          <w:b w:val="0"/>
          <w:sz w:val="28"/>
          <w:szCs w:val="27"/>
        </w:rPr>
      </w:pPr>
      <w:r w:rsidRPr="00F76E89">
        <w:rPr>
          <w:rFonts w:ascii="Times New Roman" w:hAnsi="Times New Roman" w:cs="Times New Roman"/>
          <w:b w:val="0"/>
          <w:sz w:val="28"/>
          <w:szCs w:val="27"/>
        </w:rPr>
        <w:t>5 пунктчада:</w:t>
      </w:r>
    </w:p>
    <w:p w:rsidR="00901E67" w:rsidRPr="00F76E89" w:rsidRDefault="00901E67" w:rsidP="00901E67">
      <w:pPr>
        <w:pStyle w:val="ConsPlusTitle"/>
        <w:tabs>
          <w:tab w:val="left" w:pos="993"/>
        </w:tabs>
        <w:ind w:firstLine="709"/>
        <w:contextualSpacing/>
        <w:jc w:val="both"/>
        <w:rPr>
          <w:rFonts w:ascii="Times New Roman" w:hAnsi="Times New Roman" w:cs="Times New Roman"/>
          <w:b w:val="0"/>
          <w:sz w:val="28"/>
          <w:szCs w:val="27"/>
        </w:rPr>
      </w:pPr>
      <w:r w:rsidRPr="00F76E89">
        <w:rPr>
          <w:rFonts w:ascii="Times New Roman" w:hAnsi="Times New Roman" w:cs="Times New Roman"/>
          <w:b w:val="0"/>
          <w:sz w:val="28"/>
          <w:szCs w:val="27"/>
        </w:rPr>
        <w:t>өченче абзацта «35» санын «7» санына алмаштырырга;</w:t>
      </w:r>
    </w:p>
    <w:p w:rsidR="00901E67" w:rsidRPr="00F76E89" w:rsidRDefault="00901E67" w:rsidP="00901E67">
      <w:pPr>
        <w:pStyle w:val="ConsPlusTitle"/>
        <w:tabs>
          <w:tab w:val="left" w:pos="993"/>
        </w:tabs>
        <w:ind w:firstLine="709"/>
        <w:contextualSpacing/>
        <w:jc w:val="both"/>
        <w:rPr>
          <w:rFonts w:ascii="Times New Roman" w:hAnsi="Times New Roman" w:cs="Times New Roman"/>
          <w:b w:val="0"/>
          <w:sz w:val="28"/>
          <w:szCs w:val="27"/>
        </w:rPr>
      </w:pPr>
      <w:r w:rsidRPr="00F76E89">
        <w:rPr>
          <w:rFonts w:ascii="Times New Roman" w:hAnsi="Times New Roman" w:cs="Times New Roman"/>
          <w:b w:val="0"/>
          <w:sz w:val="28"/>
          <w:szCs w:val="27"/>
        </w:rPr>
        <w:t>бишенче абзацта «50» санын «10» санына алмаштырырга;</w:t>
      </w:r>
    </w:p>
    <w:p w:rsidR="00901E67" w:rsidRPr="00F76E89" w:rsidRDefault="00901E67" w:rsidP="00901E67">
      <w:pPr>
        <w:pStyle w:val="ConsPlusTitle"/>
        <w:tabs>
          <w:tab w:val="left" w:pos="993"/>
        </w:tabs>
        <w:ind w:firstLine="709"/>
        <w:contextualSpacing/>
        <w:jc w:val="both"/>
        <w:rPr>
          <w:rFonts w:ascii="Times New Roman" w:hAnsi="Times New Roman" w:cs="Times New Roman"/>
          <w:b w:val="0"/>
          <w:sz w:val="28"/>
          <w:szCs w:val="27"/>
        </w:rPr>
      </w:pPr>
      <w:r w:rsidRPr="00F76E89">
        <w:rPr>
          <w:rFonts w:ascii="Times New Roman" w:hAnsi="Times New Roman" w:cs="Times New Roman"/>
          <w:b w:val="0"/>
          <w:sz w:val="28"/>
          <w:szCs w:val="27"/>
        </w:rPr>
        <w:t>9 пунктта:</w:t>
      </w:r>
    </w:p>
    <w:p w:rsidR="00901E67" w:rsidRPr="00F76E89" w:rsidRDefault="00901E67" w:rsidP="00901E67">
      <w:pPr>
        <w:pStyle w:val="ConsPlusTitle"/>
        <w:tabs>
          <w:tab w:val="left" w:pos="993"/>
        </w:tabs>
        <w:ind w:firstLine="709"/>
        <w:contextualSpacing/>
        <w:jc w:val="both"/>
        <w:rPr>
          <w:rFonts w:ascii="Times New Roman" w:hAnsi="Times New Roman" w:cs="Times New Roman"/>
          <w:b w:val="0"/>
          <w:sz w:val="28"/>
          <w:szCs w:val="27"/>
        </w:rPr>
      </w:pPr>
      <w:r w:rsidRPr="00F76E89">
        <w:rPr>
          <w:rFonts w:ascii="Times New Roman" w:hAnsi="Times New Roman" w:cs="Times New Roman"/>
          <w:b w:val="0"/>
          <w:sz w:val="28"/>
          <w:szCs w:val="27"/>
        </w:rPr>
        <w:t>беренче абзацта «(компенсация түләүләрен исәпкә алып)» сүзләрен төшереп калдырырга;</w:t>
      </w:r>
    </w:p>
    <w:p w:rsidR="00901E67" w:rsidRPr="00F76E89" w:rsidRDefault="00901E67" w:rsidP="00901E67">
      <w:pPr>
        <w:pStyle w:val="ConsPlusTitle"/>
        <w:tabs>
          <w:tab w:val="left" w:pos="993"/>
        </w:tabs>
        <w:ind w:firstLine="709"/>
        <w:contextualSpacing/>
        <w:jc w:val="both"/>
        <w:rPr>
          <w:rFonts w:ascii="Times New Roman" w:hAnsi="Times New Roman" w:cs="Times New Roman"/>
          <w:b w:val="0"/>
          <w:sz w:val="28"/>
          <w:szCs w:val="27"/>
        </w:rPr>
      </w:pPr>
      <w:r w:rsidRPr="00F76E89">
        <w:rPr>
          <w:rFonts w:ascii="Times New Roman" w:hAnsi="Times New Roman" w:cs="Times New Roman"/>
          <w:b w:val="0"/>
          <w:sz w:val="28"/>
          <w:szCs w:val="27"/>
        </w:rPr>
        <w:t>2 пунктчада «тугыз айлык тариф ставкасы» сүзләрен «айлык тариф ставкасының бер бөтен уннан сигезе» сүзләренә алмаштырырга;</w:t>
      </w:r>
    </w:p>
    <w:p w:rsidR="00901E67" w:rsidRPr="00F76E89" w:rsidRDefault="00901E67" w:rsidP="00901E67">
      <w:pPr>
        <w:pStyle w:val="ConsPlusTitle"/>
        <w:tabs>
          <w:tab w:val="left" w:pos="993"/>
        </w:tabs>
        <w:ind w:firstLine="709"/>
        <w:contextualSpacing/>
        <w:jc w:val="both"/>
        <w:rPr>
          <w:rFonts w:ascii="Times New Roman" w:hAnsi="Times New Roman" w:cs="Times New Roman"/>
          <w:b w:val="0"/>
          <w:sz w:val="28"/>
          <w:szCs w:val="27"/>
        </w:rPr>
      </w:pPr>
      <w:r w:rsidRPr="00F76E89">
        <w:rPr>
          <w:rFonts w:ascii="Times New Roman" w:hAnsi="Times New Roman" w:cs="Times New Roman"/>
          <w:b w:val="0"/>
          <w:sz w:val="28"/>
          <w:szCs w:val="27"/>
        </w:rPr>
        <w:t>3 пунктчада «өч айлык тариф ставкасы» сүзләрен «бер айлык тариф ставкасы» сүзләренә алмаштырырга;</w:t>
      </w:r>
    </w:p>
    <w:p w:rsidR="00901E67" w:rsidRPr="00F76E89" w:rsidRDefault="00901E67" w:rsidP="00901E67">
      <w:pPr>
        <w:pStyle w:val="ConsPlusTitle"/>
        <w:tabs>
          <w:tab w:val="left" w:pos="993"/>
        </w:tabs>
        <w:ind w:firstLine="709"/>
        <w:contextualSpacing/>
        <w:jc w:val="both"/>
        <w:rPr>
          <w:rFonts w:ascii="Times New Roman" w:hAnsi="Times New Roman" w:cs="Times New Roman"/>
          <w:b w:val="0"/>
          <w:sz w:val="28"/>
          <w:szCs w:val="27"/>
        </w:rPr>
      </w:pPr>
      <w:r w:rsidRPr="00F76E89">
        <w:rPr>
          <w:rFonts w:ascii="Times New Roman" w:hAnsi="Times New Roman" w:cs="Times New Roman"/>
          <w:b w:val="0"/>
          <w:sz w:val="28"/>
          <w:szCs w:val="27"/>
        </w:rPr>
        <w:t>4 пунктчада «айлык тариф ставкасының 25 проценты күләмендә премияне исәпкә алып, ике айлык тариф ставкасы» сүзләрен «бер айлык тариф ставкасы» сүзләренә алмаштырырга;</w:t>
      </w:r>
    </w:p>
    <w:p w:rsidR="00913C8E" w:rsidRPr="00F76E89" w:rsidRDefault="00913C8E" w:rsidP="00913C8E">
      <w:pPr>
        <w:tabs>
          <w:tab w:val="left" w:pos="1134"/>
        </w:tabs>
        <w:jc w:val="both"/>
        <w:rPr>
          <w:sz w:val="28"/>
          <w:szCs w:val="27"/>
          <w:lang w:val="tt-RU"/>
        </w:rPr>
      </w:pPr>
      <w:r w:rsidRPr="00F76E89">
        <w:rPr>
          <w:sz w:val="28"/>
          <w:szCs w:val="27"/>
          <w:lang w:val="tt-RU"/>
        </w:rPr>
        <w:t xml:space="preserve">           2.</w:t>
      </w:r>
      <w:r w:rsidRPr="00F76E89">
        <w:rPr>
          <w:sz w:val="28"/>
          <w:szCs w:val="27"/>
          <w:lang w:val="tt-RU"/>
        </w:rPr>
        <w:tab/>
        <w:t>Түбән Кама муниципаль район Советының бухгалтерлык исәбе һәм хисаплылык бүлегенә әлеге карарның үтәлешен тәэмин итәргә.</w:t>
      </w:r>
    </w:p>
    <w:p w:rsidR="00913C8E" w:rsidRPr="00F76E89" w:rsidRDefault="00913C8E" w:rsidP="00913C8E">
      <w:pPr>
        <w:tabs>
          <w:tab w:val="left" w:pos="1134"/>
        </w:tabs>
        <w:jc w:val="both"/>
        <w:rPr>
          <w:sz w:val="28"/>
          <w:szCs w:val="27"/>
          <w:lang w:val="tt-RU"/>
        </w:rPr>
      </w:pPr>
      <w:r w:rsidRPr="00F76E89">
        <w:rPr>
          <w:sz w:val="28"/>
          <w:szCs w:val="27"/>
          <w:lang w:val="tt-RU"/>
        </w:rPr>
        <w:t xml:space="preserve">           3.</w:t>
      </w:r>
      <w:r w:rsidRPr="00F76E89">
        <w:rPr>
          <w:sz w:val="28"/>
          <w:szCs w:val="27"/>
          <w:lang w:val="tt-RU"/>
        </w:rPr>
        <w:tab/>
        <w:t>«Татарстан Республикасы «Түбән Кама муниципаль районы» муниципаль берәмлегенең бюджет һәм финанслар департаменты» муниципаль казна учреждениесенә әлеге карарны гамәлгә ашыруга бәйле чыгымнарны финанслауны тәэмин итәргә.</w:t>
      </w:r>
    </w:p>
    <w:p w:rsidR="00913C8E" w:rsidRPr="00F76E89" w:rsidRDefault="00913C8E" w:rsidP="00913C8E">
      <w:pPr>
        <w:tabs>
          <w:tab w:val="left" w:pos="1134"/>
        </w:tabs>
        <w:jc w:val="both"/>
        <w:rPr>
          <w:bCs/>
          <w:sz w:val="28"/>
          <w:szCs w:val="27"/>
          <w:lang w:val="tt-RU"/>
        </w:rPr>
      </w:pPr>
      <w:r w:rsidRPr="00F76E89">
        <w:rPr>
          <w:bCs/>
          <w:sz w:val="28"/>
          <w:szCs w:val="27"/>
          <w:lang w:val="tt-RU"/>
        </w:rPr>
        <w:t xml:space="preserve">           4.</w:t>
      </w:r>
      <w:r w:rsidRPr="00F76E89">
        <w:rPr>
          <w:bCs/>
          <w:sz w:val="28"/>
          <w:szCs w:val="27"/>
          <w:lang w:val="tt-RU"/>
        </w:rPr>
        <w:tab/>
        <w:t>Җәмәгатьчелек һәм массакүләм мәгълүмат чаралары белән элемтә бүлегенә әлеге карарны Түбән Кама муниципаль районы Уставы белән билгеләнгән тәртиптә бастырып чыгарырга, шулай ук Түбән Кама муниципаль районының рәсми сайтында «Интернет» мәгълүмат-телекоммуникация челтәрендә урнаштырырга.</w:t>
      </w:r>
    </w:p>
    <w:p w:rsidR="00913C8E" w:rsidRPr="00F76E89" w:rsidRDefault="00913C8E" w:rsidP="00913C8E">
      <w:pPr>
        <w:tabs>
          <w:tab w:val="left" w:pos="1134"/>
        </w:tabs>
        <w:jc w:val="both"/>
        <w:rPr>
          <w:bCs/>
          <w:sz w:val="28"/>
          <w:szCs w:val="27"/>
          <w:lang w:val="tt-RU"/>
        </w:rPr>
      </w:pPr>
      <w:r w:rsidRPr="00F76E89">
        <w:rPr>
          <w:bCs/>
          <w:sz w:val="28"/>
          <w:szCs w:val="27"/>
          <w:lang w:val="tt-RU"/>
        </w:rPr>
        <w:t xml:space="preserve">          5.</w:t>
      </w:r>
      <w:r w:rsidRPr="00F76E89">
        <w:rPr>
          <w:bCs/>
          <w:sz w:val="28"/>
          <w:szCs w:val="27"/>
          <w:lang w:val="tt-RU"/>
        </w:rPr>
        <w:tab/>
        <w:t>Әлеге карар рәсми басылып чыккан көненнән үз көченә керә.</w:t>
      </w:r>
    </w:p>
    <w:p w:rsidR="00913C8E" w:rsidRPr="00F76E89" w:rsidRDefault="00913C8E" w:rsidP="00913C8E">
      <w:pPr>
        <w:tabs>
          <w:tab w:val="left" w:pos="1134"/>
        </w:tabs>
        <w:jc w:val="both"/>
        <w:rPr>
          <w:bCs/>
          <w:sz w:val="28"/>
          <w:szCs w:val="27"/>
          <w:lang w:val="tt-RU"/>
        </w:rPr>
      </w:pPr>
      <w:r w:rsidRPr="00F76E89">
        <w:rPr>
          <w:bCs/>
          <w:sz w:val="28"/>
          <w:szCs w:val="27"/>
          <w:lang w:val="tt-RU"/>
        </w:rPr>
        <w:t xml:space="preserve">          Түбән Кама муниципаль район Советының «Татарстан Республикасы бюджет өлкәсе хезмәткәрләренә хезмәт өчен түләү буенча бердәм тариф челтәре кагылмый торган</w:t>
      </w:r>
      <w:r w:rsidR="00F76E89">
        <w:rPr>
          <w:bCs/>
          <w:sz w:val="28"/>
          <w:szCs w:val="27"/>
          <w:lang w:val="tt-RU"/>
        </w:rPr>
        <w:t xml:space="preserve"> </w:t>
      </w:r>
      <w:r w:rsidRPr="00F76E89">
        <w:rPr>
          <w:bCs/>
          <w:sz w:val="28"/>
          <w:szCs w:val="27"/>
          <w:lang w:val="tt-RU"/>
        </w:rPr>
        <w:t>Түбән Кама муниципаль районы бюджет өлкәсенең аерым оешмалары хезмәткәрләренә хезмәт өчен түләү турында» 2021 елның 1 сентябрендәге 49 номерлы карарының 5 пунктындагы беренче абзацы әлеге карар редакциясендә 2022 елның 1 гыйнварыннан барлыкка килгән мөнәсәбәтләргә кагыла.</w:t>
      </w:r>
    </w:p>
    <w:p w:rsidR="00913C8E" w:rsidRPr="00F76E89" w:rsidRDefault="00913C8E" w:rsidP="00913C8E">
      <w:pPr>
        <w:tabs>
          <w:tab w:val="left" w:pos="1134"/>
        </w:tabs>
        <w:jc w:val="both"/>
        <w:rPr>
          <w:bCs/>
          <w:sz w:val="28"/>
          <w:szCs w:val="27"/>
          <w:lang w:val="tt-RU"/>
        </w:rPr>
      </w:pPr>
      <w:r w:rsidRPr="00F76E89">
        <w:rPr>
          <w:bCs/>
          <w:sz w:val="28"/>
          <w:szCs w:val="27"/>
          <w:lang w:val="tt-RU"/>
        </w:rPr>
        <w:t xml:space="preserve">          6.</w:t>
      </w:r>
      <w:r w:rsidRPr="00F76E89">
        <w:rPr>
          <w:bCs/>
          <w:sz w:val="28"/>
          <w:szCs w:val="27"/>
          <w:lang w:val="tt-RU"/>
        </w:rPr>
        <w:tab/>
        <w:t>Әлеге карарның үтәлешен контрольдә тотуны Түбән Кама муниципаль район Советының социаль-икътисади үсеш, бюджет-финанс мәсьәләләре һәм муниципаль милек буенча даими комиссиясенә йөкләргә.</w:t>
      </w:r>
    </w:p>
    <w:p w:rsidR="00913C8E" w:rsidRPr="00F76E89" w:rsidRDefault="00913C8E" w:rsidP="00913C8E">
      <w:pPr>
        <w:tabs>
          <w:tab w:val="left" w:pos="1134"/>
        </w:tabs>
        <w:jc w:val="both"/>
        <w:rPr>
          <w:bCs/>
          <w:sz w:val="28"/>
          <w:szCs w:val="27"/>
          <w:lang w:val="tt-RU"/>
        </w:rPr>
      </w:pPr>
      <w:r w:rsidRPr="00F76E89">
        <w:rPr>
          <w:bCs/>
          <w:sz w:val="28"/>
          <w:szCs w:val="27"/>
          <w:lang w:val="tt-RU"/>
        </w:rPr>
        <w:t xml:space="preserve">           </w:t>
      </w:r>
    </w:p>
    <w:p w:rsidR="00913C8E" w:rsidRPr="00F76E89" w:rsidRDefault="00913C8E" w:rsidP="00913C8E">
      <w:pPr>
        <w:contextualSpacing/>
        <w:jc w:val="both"/>
        <w:rPr>
          <w:sz w:val="28"/>
          <w:szCs w:val="27"/>
        </w:rPr>
      </w:pPr>
      <w:r w:rsidRPr="00F76E89">
        <w:rPr>
          <w:sz w:val="28"/>
          <w:szCs w:val="27"/>
        </w:rPr>
        <w:t>Түбән Кама муниципаль районы Башлыгы</w:t>
      </w:r>
    </w:p>
    <w:p w:rsidR="00913C8E" w:rsidRPr="00F76E89" w:rsidRDefault="00913C8E" w:rsidP="00913C8E">
      <w:pPr>
        <w:contextualSpacing/>
        <w:jc w:val="both"/>
        <w:rPr>
          <w:sz w:val="28"/>
          <w:szCs w:val="27"/>
        </w:rPr>
      </w:pPr>
      <w:r w:rsidRPr="00F76E89">
        <w:rPr>
          <w:sz w:val="28"/>
          <w:szCs w:val="27"/>
        </w:rPr>
        <w:t xml:space="preserve">вазыйфаларын башкаручы, </w:t>
      </w:r>
    </w:p>
    <w:p w:rsidR="004E2E32" w:rsidRPr="00934D1F" w:rsidRDefault="00913C8E" w:rsidP="00F76E89">
      <w:pPr>
        <w:contextualSpacing/>
        <w:jc w:val="both"/>
        <w:rPr>
          <w:sz w:val="28"/>
          <w:szCs w:val="28"/>
        </w:rPr>
      </w:pPr>
      <w:r w:rsidRPr="00F76E89">
        <w:rPr>
          <w:sz w:val="28"/>
          <w:szCs w:val="27"/>
        </w:rPr>
        <w:t xml:space="preserve">Башлык урынбасары                                                              </w:t>
      </w:r>
      <w:r w:rsidR="00F76E89">
        <w:rPr>
          <w:sz w:val="28"/>
          <w:szCs w:val="27"/>
        </w:rPr>
        <w:t xml:space="preserve">                            </w:t>
      </w:r>
      <w:r w:rsidR="00120523" w:rsidRPr="00F76E89">
        <w:rPr>
          <w:sz w:val="28"/>
          <w:szCs w:val="27"/>
        </w:rPr>
        <w:t>А.В.Умников</w:t>
      </w:r>
    </w:p>
    <w:sectPr w:rsidR="004E2E32" w:rsidRPr="00934D1F" w:rsidSect="00C925BF">
      <w:footerReference w:type="default" r:id="rId8"/>
      <w:footerReference w:type="first" r:id="rId9"/>
      <w:pgSz w:w="12240" w:h="15840"/>
      <w:pgMar w:top="1134" w:right="616" w:bottom="993" w:left="1134"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1185" w:rsidRDefault="00321185" w:rsidP="00167CF1">
      <w:r>
        <w:separator/>
      </w:r>
    </w:p>
  </w:endnote>
  <w:endnote w:type="continuationSeparator" w:id="0">
    <w:p w:rsidR="00321185" w:rsidRDefault="00321185" w:rsidP="00167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2C41" w:rsidRDefault="00872C41">
    <w:pPr>
      <w:pStyle w:val="a5"/>
      <w:jc w:val="center"/>
    </w:pPr>
    <w:r>
      <w:fldChar w:fldCharType="begin"/>
    </w:r>
    <w:r>
      <w:instrText xml:space="preserve"> PAGE   \* MERGEFORMAT </w:instrText>
    </w:r>
    <w:r>
      <w:fldChar w:fldCharType="separate"/>
    </w:r>
    <w:r w:rsidR="00103722">
      <w:rPr>
        <w:noProof/>
      </w:rPr>
      <w:t>2</w:t>
    </w:r>
    <w:r>
      <w:fldChar w:fldCharType="end"/>
    </w:r>
  </w:p>
  <w:p w:rsidR="00872C41" w:rsidRDefault="00872C41">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6411" w:rsidRDefault="00346411">
    <w:pPr>
      <w:pStyle w:val="a5"/>
    </w:pPr>
  </w:p>
  <w:p w:rsidR="00346411" w:rsidRDefault="0034641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1185" w:rsidRDefault="00321185" w:rsidP="00167CF1">
      <w:r>
        <w:separator/>
      </w:r>
    </w:p>
  </w:footnote>
  <w:footnote w:type="continuationSeparator" w:id="0">
    <w:p w:rsidR="00321185" w:rsidRDefault="00321185" w:rsidP="00167C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8368F"/>
    <w:multiLevelType w:val="hybridMultilevel"/>
    <w:tmpl w:val="967C8E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0B45C1F"/>
    <w:multiLevelType w:val="hybridMultilevel"/>
    <w:tmpl w:val="71A89A2C"/>
    <w:lvl w:ilvl="0" w:tplc="9E56E114">
      <w:start w:val="1"/>
      <w:numFmt w:val="decimal"/>
      <w:lvlText w:val="%1."/>
      <w:lvlJc w:val="left"/>
      <w:pPr>
        <w:ind w:left="1296"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72D81A24"/>
    <w:multiLevelType w:val="hybridMultilevel"/>
    <w:tmpl w:val="1736FAB2"/>
    <w:lvl w:ilvl="0" w:tplc="1C00A64C">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5E7"/>
    <w:rsid w:val="000174D0"/>
    <w:rsid w:val="00020C51"/>
    <w:rsid w:val="00033A08"/>
    <w:rsid w:val="000611AC"/>
    <w:rsid w:val="000740C6"/>
    <w:rsid w:val="000E4321"/>
    <w:rsid w:val="00100194"/>
    <w:rsid w:val="00103722"/>
    <w:rsid w:val="00117052"/>
    <w:rsid w:val="00120523"/>
    <w:rsid w:val="0014734A"/>
    <w:rsid w:val="0015057F"/>
    <w:rsid w:val="0016105D"/>
    <w:rsid w:val="00167BF5"/>
    <w:rsid w:val="00167CF1"/>
    <w:rsid w:val="001B1273"/>
    <w:rsid w:val="001E0147"/>
    <w:rsid w:val="001F5EB6"/>
    <w:rsid w:val="00255E30"/>
    <w:rsid w:val="00273FA4"/>
    <w:rsid w:val="002845ED"/>
    <w:rsid w:val="002A19E4"/>
    <w:rsid w:val="002C0F40"/>
    <w:rsid w:val="002C7CAC"/>
    <w:rsid w:val="002F2E41"/>
    <w:rsid w:val="0031091E"/>
    <w:rsid w:val="00320214"/>
    <w:rsid w:val="00321185"/>
    <w:rsid w:val="00346411"/>
    <w:rsid w:val="0035255A"/>
    <w:rsid w:val="003D49F6"/>
    <w:rsid w:val="00431C85"/>
    <w:rsid w:val="00441A84"/>
    <w:rsid w:val="00447678"/>
    <w:rsid w:val="004A34C7"/>
    <w:rsid w:val="004B14C7"/>
    <w:rsid w:val="004E2E32"/>
    <w:rsid w:val="004E6027"/>
    <w:rsid w:val="004F3E04"/>
    <w:rsid w:val="00506C42"/>
    <w:rsid w:val="00517ECB"/>
    <w:rsid w:val="0052319F"/>
    <w:rsid w:val="00524D21"/>
    <w:rsid w:val="00533865"/>
    <w:rsid w:val="00591CF9"/>
    <w:rsid w:val="005E35E7"/>
    <w:rsid w:val="005F22A5"/>
    <w:rsid w:val="0060243A"/>
    <w:rsid w:val="00623CB0"/>
    <w:rsid w:val="00680928"/>
    <w:rsid w:val="00706076"/>
    <w:rsid w:val="00707CE3"/>
    <w:rsid w:val="00740375"/>
    <w:rsid w:val="00771389"/>
    <w:rsid w:val="00792D64"/>
    <w:rsid w:val="00797866"/>
    <w:rsid w:val="007C0135"/>
    <w:rsid w:val="007C4220"/>
    <w:rsid w:val="008343D9"/>
    <w:rsid w:val="00842445"/>
    <w:rsid w:val="00843D1F"/>
    <w:rsid w:val="00872C41"/>
    <w:rsid w:val="00873B67"/>
    <w:rsid w:val="00881C91"/>
    <w:rsid w:val="00896A92"/>
    <w:rsid w:val="008C2604"/>
    <w:rsid w:val="008F3B20"/>
    <w:rsid w:val="00901E67"/>
    <w:rsid w:val="00906C87"/>
    <w:rsid w:val="00913C8E"/>
    <w:rsid w:val="00932A69"/>
    <w:rsid w:val="0093408C"/>
    <w:rsid w:val="00934D1F"/>
    <w:rsid w:val="0096436F"/>
    <w:rsid w:val="00984F70"/>
    <w:rsid w:val="00985165"/>
    <w:rsid w:val="009C319D"/>
    <w:rsid w:val="00A036F2"/>
    <w:rsid w:val="00A053B0"/>
    <w:rsid w:val="00A156CA"/>
    <w:rsid w:val="00AA5782"/>
    <w:rsid w:val="00AC1954"/>
    <w:rsid w:val="00AC4463"/>
    <w:rsid w:val="00B13239"/>
    <w:rsid w:val="00B56868"/>
    <w:rsid w:val="00B74015"/>
    <w:rsid w:val="00B74D60"/>
    <w:rsid w:val="00B81EBE"/>
    <w:rsid w:val="00BA01A3"/>
    <w:rsid w:val="00BB642A"/>
    <w:rsid w:val="00BE1346"/>
    <w:rsid w:val="00BF57F8"/>
    <w:rsid w:val="00C032B4"/>
    <w:rsid w:val="00C55805"/>
    <w:rsid w:val="00C55D18"/>
    <w:rsid w:val="00C70D9C"/>
    <w:rsid w:val="00C925BF"/>
    <w:rsid w:val="00CA7383"/>
    <w:rsid w:val="00CC4EC5"/>
    <w:rsid w:val="00CE572E"/>
    <w:rsid w:val="00D26FDF"/>
    <w:rsid w:val="00D42376"/>
    <w:rsid w:val="00DC0CE3"/>
    <w:rsid w:val="00E03D04"/>
    <w:rsid w:val="00E43E4C"/>
    <w:rsid w:val="00E73B29"/>
    <w:rsid w:val="00E81D3E"/>
    <w:rsid w:val="00EC3829"/>
    <w:rsid w:val="00EF3574"/>
    <w:rsid w:val="00F550F8"/>
    <w:rsid w:val="00F55BF8"/>
    <w:rsid w:val="00F62406"/>
    <w:rsid w:val="00F637D5"/>
    <w:rsid w:val="00F76E89"/>
    <w:rsid w:val="00F8288A"/>
    <w:rsid w:val="00FD59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04CF187-327C-40F4-AB6D-C9B9E8577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E35E7"/>
    <w:pPr>
      <w:widowControl w:val="0"/>
      <w:autoSpaceDE w:val="0"/>
      <w:autoSpaceDN w:val="0"/>
      <w:adjustRightInd w:val="0"/>
      <w:ind w:firstLine="720"/>
    </w:pPr>
    <w:rPr>
      <w:rFonts w:ascii="Arial" w:hAnsi="Arial" w:cs="Arial"/>
    </w:rPr>
  </w:style>
  <w:style w:type="paragraph" w:customStyle="1" w:styleId="ConsPlusNonformat">
    <w:name w:val="ConsPlusNonformat"/>
    <w:rsid w:val="005E35E7"/>
    <w:pPr>
      <w:widowControl w:val="0"/>
      <w:autoSpaceDE w:val="0"/>
      <w:autoSpaceDN w:val="0"/>
      <w:adjustRightInd w:val="0"/>
    </w:pPr>
    <w:rPr>
      <w:rFonts w:ascii="Courier New" w:hAnsi="Courier New" w:cs="Courier New"/>
    </w:rPr>
  </w:style>
  <w:style w:type="paragraph" w:customStyle="1" w:styleId="ConsPlusTitle">
    <w:name w:val="ConsPlusTitle"/>
    <w:rsid w:val="005E35E7"/>
    <w:pPr>
      <w:widowControl w:val="0"/>
      <w:autoSpaceDE w:val="0"/>
      <w:autoSpaceDN w:val="0"/>
      <w:adjustRightInd w:val="0"/>
    </w:pPr>
    <w:rPr>
      <w:rFonts w:ascii="Arial" w:hAnsi="Arial" w:cs="Arial"/>
      <w:b/>
      <w:bCs/>
    </w:rPr>
  </w:style>
  <w:style w:type="paragraph" w:customStyle="1" w:styleId="ConsPlusCell">
    <w:name w:val="ConsPlusCell"/>
    <w:rsid w:val="005E35E7"/>
    <w:pPr>
      <w:widowControl w:val="0"/>
      <w:autoSpaceDE w:val="0"/>
      <w:autoSpaceDN w:val="0"/>
      <w:adjustRightInd w:val="0"/>
    </w:pPr>
    <w:rPr>
      <w:rFonts w:ascii="Arial" w:hAnsi="Arial" w:cs="Arial"/>
    </w:rPr>
  </w:style>
  <w:style w:type="paragraph" w:styleId="a3">
    <w:name w:val="header"/>
    <w:basedOn w:val="a"/>
    <w:link w:val="a4"/>
    <w:rsid w:val="00167CF1"/>
    <w:pPr>
      <w:tabs>
        <w:tab w:val="center" w:pos="4677"/>
        <w:tab w:val="right" w:pos="9355"/>
      </w:tabs>
    </w:pPr>
  </w:style>
  <w:style w:type="character" w:customStyle="1" w:styleId="a4">
    <w:name w:val="Верхний колонтитул Знак"/>
    <w:link w:val="a3"/>
    <w:rsid w:val="00167CF1"/>
    <w:rPr>
      <w:sz w:val="24"/>
      <w:szCs w:val="24"/>
    </w:rPr>
  </w:style>
  <w:style w:type="paragraph" w:styleId="a5">
    <w:name w:val="footer"/>
    <w:basedOn w:val="a"/>
    <w:link w:val="a6"/>
    <w:uiPriority w:val="99"/>
    <w:rsid w:val="00167CF1"/>
    <w:pPr>
      <w:tabs>
        <w:tab w:val="center" w:pos="4677"/>
        <w:tab w:val="right" w:pos="9355"/>
      </w:tabs>
    </w:pPr>
  </w:style>
  <w:style w:type="character" w:customStyle="1" w:styleId="a6">
    <w:name w:val="Нижний колонтитул Знак"/>
    <w:link w:val="a5"/>
    <w:uiPriority w:val="99"/>
    <w:rsid w:val="00167CF1"/>
    <w:rPr>
      <w:sz w:val="24"/>
      <w:szCs w:val="24"/>
    </w:rPr>
  </w:style>
  <w:style w:type="paragraph" w:styleId="a7">
    <w:name w:val="Balloon Text"/>
    <w:basedOn w:val="a"/>
    <w:link w:val="a8"/>
    <w:rsid w:val="00255E30"/>
    <w:rPr>
      <w:rFonts w:ascii="Tahoma" w:hAnsi="Tahoma" w:cs="Tahoma"/>
      <w:sz w:val="16"/>
      <w:szCs w:val="16"/>
    </w:rPr>
  </w:style>
  <w:style w:type="character" w:customStyle="1" w:styleId="a8">
    <w:name w:val="Текст выноски Знак"/>
    <w:link w:val="a7"/>
    <w:rsid w:val="00255E30"/>
    <w:rPr>
      <w:rFonts w:ascii="Tahoma" w:hAnsi="Tahoma" w:cs="Tahoma"/>
      <w:sz w:val="16"/>
      <w:szCs w:val="16"/>
    </w:rPr>
  </w:style>
  <w:style w:type="table" w:styleId="a9">
    <w:name w:val="Table Grid"/>
    <w:basedOn w:val="a1"/>
    <w:rsid w:val="009643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5F22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D88C8-94B8-46D6-91B8-CC91BB62A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632</Words>
  <Characters>3608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ГОРОДСКОЙ СОВЕТ МУНИЦИПАЛЬНОГО ОБРАЗОВАНИЯ</vt:lpstr>
    </vt:vector>
  </TitlesOfParts>
  <Company>Organization</Company>
  <LinksUpToDate>false</LinksUpToDate>
  <CharactersWithSpaces>4232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ГОРОДСКОЙ СОВЕТ МУНИЦИПАЛЬНОГО ОБРАЗОВАНИЯ</dc:title>
  <dc:creator>User</dc:creator>
  <cp:lastModifiedBy>USER</cp:lastModifiedBy>
  <cp:revision>9</cp:revision>
  <cp:lastPrinted>2022-01-26T08:19:00Z</cp:lastPrinted>
  <dcterms:created xsi:type="dcterms:W3CDTF">2022-01-26T08:04:00Z</dcterms:created>
  <dcterms:modified xsi:type="dcterms:W3CDTF">2022-02-14T12:05:00Z</dcterms:modified>
</cp:coreProperties>
</file>